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13" w:lineRule="auto"/>
        <w:rPr>
          <w:rFonts w:ascii="Arial"/>
          <w:sz w:val="21"/>
        </w:rPr>
      </w:pPr>
    </w:p>
    <w:p>
      <w:pPr>
        <w:spacing w:before="195" w:line="223" w:lineRule="auto"/>
        <w:ind w:left="75"/>
        <w:rPr>
          <w:rFonts w:ascii="仿宋" w:hAnsi="仿宋" w:eastAsia="仿宋" w:cs="仿宋"/>
          <w:sz w:val="89"/>
          <w:szCs w:val="89"/>
        </w:rPr>
      </w:pPr>
      <w:r>
        <w:rPr>
          <w:rFonts w:ascii="仿宋" w:hAnsi="仿宋" w:eastAsia="仿宋" w:cs="仿宋"/>
          <w:color w:val="FF0000"/>
          <w:spacing w:val="-54"/>
          <w:w w:val="56"/>
          <w:sz w:val="89"/>
          <w:szCs w:val="89"/>
          <w14:textOutline w14:w="13075" w14:cap="sq" w14:cmpd="sng">
            <w14:solidFill>
              <w14:srgbClr w14:val="FF0000"/>
            </w14:solidFill>
            <w14:prstDash w14:val="solid"/>
            <w14:bevel/>
          </w14:textOutline>
        </w:rPr>
        <w:t>中国机电装备维修与改造技术协会环保分会</w:t>
      </w:r>
    </w:p>
    <w:p>
      <w:pPr>
        <w:spacing w:line="45" w:lineRule="exact"/>
        <w:ind w:firstLine="76"/>
        <w:textAlignment w:val="center"/>
      </w:pPr>
      <w:r>
        <w:drawing>
          <wp:inline distT="0" distB="0" distL="0" distR="0">
            <wp:extent cx="5392420" cy="33655"/>
            <wp:effectExtent l="0" t="0" r="0" b="0"/>
            <wp:docPr id="3" name="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 1"/>
                    <pic:cNvPicPr/>
                  </pic:nvPicPr>
                  <pic:blipFill>
                    <a:blip r:embed="rId7"/>
                    <a:srcRect r="5476" b="-17778"/>
                    <a:stretch>
                      <a:fillRect/>
                    </a:stretch>
                  </pic:blipFill>
                  <pic:spPr>
                    <a:xfrm>
                      <a:off x="0" y="0"/>
                      <a:ext cx="5392420" cy="3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61" w:lineRule="auto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06" w:line="220" w:lineRule="exact"/>
        <w:ind w:left="68" w:right="737" w:firstLine="663"/>
        <w:jc w:val="center"/>
        <w:textAlignment w:val="baseline"/>
        <w:rPr>
          <w:rFonts w:hint="eastAsia" w:ascii="仿宋" w:hAnsi="仿宋" w:eastAsia="仿宋" w:cs="仿宋"/>
          <w:b/>
          <w:bCs/>
          <w:spacing w:val="21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pacing w:val="21"/>
          <w:sz w:val="32"/>
          <w:szCs w:val="32"/>
          <w:lang w:eastAsia="zh-CN"/>
        </w:rPr>
        <w:t>中国机电装备维修与改造企业资质证书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06" w:line="220" w:lineRule="exact"/>
        <w:ind w:left="68" w:right="737" w:firstLine="663"/>
        <w:jc w:val="center"/>
        <w:textAlignment w:val="baseline"/>
        <w:rPr>
          <w:rFonts w:hint="eastAsia" w:ascii="仿宋" w:hAnsi="仿宋" w:eastAsia="仿宋" w:cs="仿宋"/>
          <w:b/>
          <w:bCs/>
          <w:spacing w:val="21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pacing w:val="21"/>
          <w:sz w:val="32"/>
          <w:szCs w:val="32"/>
          <w:lang w:eastAsia="zh-CN"/>
        </w:rPr>
        <w:t>生态环境保护设施设备运营维护企业资质证书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06" w:line="220" w:lineRule="exact"/>
        <w:ind w:left="68" w:right="737" w:firstLine="663"/>
        <w:jc w:val="center"/>
        <w:textAlignment w:val="baseline"/>
        <w:rPr>
          <w:rFonts w:hint="eastAsia" w:eastAsia="宋体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pacing w:val="21"/>
          <w:sz w:val="32"/>
          <w:szCs w:val="32"/>
          <w:lang w:eastAsia="zh-CN"/>
        </w:rPr>
        <w:t>（收费标准及业务说明）</w:t>
      </w:r>
    </w:p>
    <w:p>
      <w:pPr>
        <w:spacing w:before="306" w:line="408" w:lineRule="auto"/>
        <w:ind w:right="739"/>
      </w:pPr>
      <w:r>
        <w:rPr>
          <w:rFonts w:hint="eastAsia" w:ascii="仿宋" w:hAnsi="仿宋" w:eastAsia="仿宋" w:cs="仿宋"/>
          <w:b/>
          <w:bCs/>
          <w:spacing w:val="21"/>
          <w:sz w:val="28"/>
          <w:szCs w:val="28"/>
          <w:lang w:eastAsia="zh-CN"/>
        </w:rPr>
        <w:t>协会简介：</w:t>
      </w:r>
    </w:p>
    <w:p>
      <w:pPr>
        <w:spacing w:before="2" w:line="420" w:lineRule="auto"/>
        <w:ind w:right="21" w:firstLine="616" w:firstLineChars="200"/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  <w:t>中国机电装备维修与改造技术协会(简称中机维协)，是经中华人民共和国民政部正式批准登记注册，于1992年12月正式成立，具有社会团体法人资格的国家一级行业协会</w:t>
      </w:r>
      <w:r>
        <w:rPr>
          <w:rFonts w:hint="eastAsia" w:ascii="仿宋" w:hAnsi="仿宋" w:eastAsia="仿宋" w:cs="仿宋"/>
          <w:spacing w:val="14"/>
          <w:sz w:val="28"/>
          <w:szCs w:val="28"/>
          <w:lang w:val="en-US" w:eastAsia="zh-CN"/>
        </w:rPr>
        <w:t>,</w:t>
      </w:r>
      <w:r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  <w:t>隶属于</w:t>
      </w:r>
      <w:r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  <w:fldChar w:fldCharType="begin"/>
      </w:r>
      <w:r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  <w:instrText xml:space="preserve"> HYPERLINK "https://baike.so.com/doc/5351146-5586603.html" </w:instrText>
      </w:r>
      <w:r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  <w:fldChar w:fldCharType="separate"/>
      </w:r>
      <w:r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  <w:t>国务院</w:t>
      </w:r>
      <w:r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  <w:fldChar w:fldCharType="end"/>
      </w:r>
      <w:r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  <w:t>国有资产监督管理委员会。</w:t>
      </w:r>
    </w:p>
    <w:p>
      <w:pPr>
        <w:spacing w:before="306" w:line="408" w:lineRule="auto"/>
        <w:ind w:right="739"/>
        <w:rPr>
          <w:rFonts w:hint="eastAsia" w:ascii="仿宋" w:hAnsi="仿宋" w:eastAsia="仿宋" w:cs="仿宋"/>
          <w:b/>
          <w:bCs/>
          <w:spacing w:val="13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pacing w:val="13"/>
          <w:sz w:val="28"/>
          <w:szCs w:val="28"/>
          <w:lang w:eastAsia="zh-CN"/>
        </w:rPr>
        <w:t>中机维协企业资质样本：</w:t>
      </w:r>
    </w:p>
    <w:p>
      <w:pPr>
        <w:spacing w:line="246" w:lineRule="auto"/>
        <w:rPr>
          <w:rFonts w:hint="eastAsia" w:ascii="Arial" w:eastAsia="宋体"/>
          <w:sz w:val="21"/>
          <w:lang w:eastAsia="zh-CN"/>
        </w:rPr>
      </w:pPr>
      <w:r>
        <w:rPr>
          <w:rFonts w:hint="eastAsia" w:eastAsia="宋体"/>
          <w:sz w:val="21"/>
          <w:lang w:val="en-US" w:eastAsia="zh-CN"/>
        </w:rPr>
        <w:t xml:space="preserve">              </w:t>
      </w:r>
      <w:r>
        <w:rPr>
          <w:rFonts w:hint="eastAsia" w:ascii="Arial" w:eastAsia="宋体"/>
          <w:sz w:val="21"/>
          <w:lang w:eastAsia="zh-CN"/>
        </w:rPr>
        <w:drawing>
          <wp:inline distT="0" distB="0" distL="114300" distR="114300">
            <wp:extent cx="3169285" cy="4481830"/>
            <wp:effectExtent l="0" t="0" r="13970" b="12065"/>
            <wp:docPr id="4" name="图片 4" descr="905e5f9b49271b4626520ab77ed6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905e5f9b49271b4626520ab77ed610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169285" cy="4481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" w:line="420" w:lineRule="auto"/>
        <w:ind w:right="21"/>
        <w:rPr>
          <w:rFonts w:hint="eastAsia" w:ascii="仿宋" w:hAnsi="仿宋" w:eastAsia="仿宋" w:cs="仿宋"/>
          <w:b/>
          <w:bCs/>
          <w:spacing w:val="14"/>
          <w:sz w:val="28"/>
          <w:szCs w:val="28"/>
          <w:lang w:eastAsia="zh-CN"/>
        </w:rPr>
      </w:pPr>
    </w:p>
    <w:p>
      <w:pPr>
        <w:spacing w:before="2" w:line="420" w:lineRule="auto"/>
        <w:ind w:right="21"/>
        <w:rPr>
          <w:rFonts w:hint="eastAsia" w:ascii="仿宋" w:hAnsi="仿宋" w:eastAsia="仿宋" w:cs="仿宋"/>
          <w:b/>
          <w:bCs/>
          <w:spacing w:val="14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eastAsia="zh-CN"/>
        </w:rPr>
        <w:t>企业资质类别：</w:t>
      </w:r>
    </w:p>
    <w:p>
      <w:pPr>
        <w:spacing w:before="2" w:line="420" w:lineRule="auto"/>
        <w:ind w:right="21" w:firstLine="308" w:firstLineChars="100"/>
        <w:rPr>
          <w:rFonts w:hint="default" w:ascii="仿宋" w:hAnsi="仿宋" w:eastAsia="仿宋" w:cs="仿宋"/>
          <w:spacing w:val="14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  <w:t>机电设备、环保设备、安装、维修、保养、改造、技术服务等。</w:t>
      </w:r>
    </w:p>
    <w:p>
      <w:pPr>
        <w:spacing w:before="2" w:line="420" w:lineRule="auto"/>
        <w:ind w:right="21"/>
        <w:rPr>
          <w:rFonts w:hint="eastAsia" w:ascii="仿宋" w:hAnsi="仿宋" w:eastAsia="仿宋" w:cs="仿宋"/>
          <w:b/>
          <w:bCs/>
          <w:spacing w:val="14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eastAsia="zh-CN"/>
        </w:rPr>
        <w:t>资质等级</w:t>
      </w: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val="en-US" w:eastAsia="zh-CN"/>
        </w:rPr>
        <w:t>:</w:t>
      </w:r>
    </w:p>
    <w:p>
      <w:pPr>
        <w:spacing w:before="2" w:line="420" w:lineRule="auto"/>
        <w:ind w:right="21" w:firstLine="616" w:firstLineChars="200"/>
        <w:rPr>
          <w:rFonts w:hint="eastAsia" w:ascii="仿宋" w:hAnsi="仿宋" w:eastAsia="仿宋" w:cs="仿宋"/>
          <w:spacing w:val="14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28"/>
          <w:szCs w:val="28"/>
          <w:lang w:val="en-US" w:eastAsia="zh-CN"/>
        </w:rPr>
        <w:t xml:space="preserve"> A级             AA级           AAA级                    </w:t>
      </w:r>
    </w:p>
    <w:p>
      <w:pPr>
        <w:spacing w:before="2" w:line="420" w:lineRule="auto"/>
        <w:ind w:right="21"/>
        <w:rPr>
          <w:rFonts w:hint="eastAsia" w:ascii="仿宋" w:hAnsi="仿宋" w:eastAsia="仿宋" w:cs="仿宋"/>
          <w:b/>
          <w:bCs/>
          <w:spacing w:val="14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val="en-US" w:eastAsia="zh-CN"/>
        </w:rPr>
        <w:t>收费标准：</w:t>
      </w:r>
    </w:p>
    <w:p>
      <w:pPr>
        <w:spacing w:before="2" w:line="420" w:lineRule="auto"/>
        <w:ind w:right="21" w:firstLine="616" w:firstLineChars="200"/>
        <w:rPr>
          <w:rFonts w:hint="eastAsia" w:ascii="仿宋" w:hAnsi="仿宋" w:eastAsia="仿宋" w:cs="仿宋"/>
          <w:spacing w:val="14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28"/>
          <w:szCs w:val="28"/>
          <w:lang w:val="en-US" w:eastAsia="zh-CN"/>
        </w:rPr>
        <w:t>A级：11000元（资质认证费8000、专家审场费3000）</w:t>
      </w:r>
    </w:p>
    <w:p>
      <w:pPr>
        <w:spacing w:before="2" w:line="420" w:lineRule="auto"/>
        <w:ind w:right="21" w:firstLine="616" w:firstLineChars="200"/>
        <w:rPr>
          <w:rFonts w:hint="eastAsia" w:ascii="仿宋" w:hAnsi="仿宋" w:eastAsia="仿宋" w:cs="仿宋"/>
          <w:spacing w:val="14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28"/>
          <w:szCs w:val="28"/>
          <w:lang w:val="en-US" w:eastAsia="zh-CN"/>
        </w:rPr>
        <w:t>AA级：15000元（资质认证费12000、专家审场费3000）</w:t>
      </w:r>
    </w:p>
    <w:p>
      <w:pPr>
        <w:spacing w:before="2" w:line="420" w:lineRule="auto"/>
        <w:ind w:right="21" w:firstLine="616" w:firstLineChars="200"/>
        <w:rPr>
          <w:rFonts w:ascii="仿宋" w:hAnsi="仿宋" w:eastAsia="仿宋" w:cs="仿宋"/>
          <w:spacing w:val="14"/>
          <w:sz w:val="28"/>
          <w:szCs w:val="28"/>
        </w:rPr>
      </w:pPr>
      <w:r>
        <w:rPr>
          <w:rFonts w:hint="eastAsia" w:ascii="仿宋" w:hAnsi="仿宋" w:eastAsia="仿宋" w:cs="仿宋"/>
          <w:spacing w:val="14"/>
          <w:sz w:val="28"/>
          <w:szCs w:val="28"/>
          <w:lang w:val="en-US" w:eastAsia="zh-CN"/>
        </w:rPr>
        <w:t>AAA级：21000元（资质认证费18000、专家审场费3000）</w:t>
      </w:r>
    </w:p>
    <w:p>
      <w:pPr>
        <w:spacing w:before="2" w:line="420" w:lineRule="auto"/>
        <w:ind w:right="21"/>
        <w:rPr>
          <w:rFonts w:hint="eastAsia" w:ascii="仿宋" w:hAnsi="仿宋" w:eastAsia="仿宋" w:cs="仿宋"/>
          <w:b/>
          <w:bCs/>
          <w:spacing w:val="14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eastAsia="zh-CN"/>
        </w:rPr>
        <w:t>生态环境保护设施运维维护企业资质样本：</w:t>
      </w:r>
    </w:p>
    <w:p>
      <w:pPr>
        <w:spacing w:before="2" w:line="420" w:lineRule="auto"/>
        <w:ind w:right="21" w:firstLine="616" w:firstLineChars="200"/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  <w:drawing>
          <wp:inline distT="0" distB="0" distL="114300" distR="114300">
            <wp:extent cx="3239135" cy="4657090"/>
            <wp:effectExtent l="0" t="0" r="10160" b="18415"/>
            <wp:docPr id="38" name="图片 38" descr="b8976d72195fe07835d33c56e6410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b8976d72195fe07835d33c56e6410d4"/>
                    <pic:cNvPicPr>
                      <a:picLocks noChangeAspect="1"/>
                    </pic:cNvPicPr>
                  </pic:nvPicPr>
                  <pic:blipFill>
                    <a:blip r:embed="rId9"/>
                    <a:srcRect r="426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39135" cy="4657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" w:line="420" w:lineRule="auto"/>
        <w:ind w:right="21" w:firstLine="616" w:firstLineChars="200"/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  <w:drawing>
          <wp:inline distT="0" distB="0" distL="114300" distR="114300">
            <wp:extent cx="3242945" cy="4693285"/>
            <wp:effectExtent l="0" t="0" r="12065" b="14605"/>
            <wp:docPr id="39" name="图片 39" descr="026e0a03824bcf9806902bce98e17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026e0a03824bcf9806902bce98e1791"/>
                    <pic:cNvPicPr>
                      <a:picLocks noChangeAspect="1"/>
                    </pic:cNvPicPr>
                  </pic:nvPicPr>
                  <pic:blipFill>
                    <a:blip r:embed="rId10"/>
                    <a:srcRect r="4963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42945" cy="469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" w:line="420" w:lineRule="auto"/>
        <w:ind w:right="21" w:firstLine="616" w:firstLineChars="200"/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  <w:drawing>
          <wp:inline distT="0" distB="0" distL="114300" distR="114300">
            <wp:extent cx="4688840" cy="3399790"/>
            <wp:effectExtent l="0" t="0" r="16510" b="10160"/>
            <wp:docPr id="1" name="图片 1" descr="9e1926a0c5d229500dc1fb6f130bd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e1926a0c5d229500dc1fb6f130bddc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88840" cy="3399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" w:line="420" w:lineRule="auto"/>
        <w:ind w:right="21" w:firstLine="616" w:firstLineChars="200"/>
        <w:rPr>
          <w:rFonts w:ascii="仿宋" w:hAnsi="仿宋" w:eastAsia="仿宋" w:cs="仿宋"/>
          <w:spacing w:val="14"/>
          <w:sz w:val="28"/>
          <w:szCs w:val="28"/>
        </w:rPr>
      </w:pPr>
    </w:p>
    <w:p>
      <w:pPr>
        <w:spacing w:before="2" w:line="420" w:lineRule="auto"/>
        <w:ind w:right="21"/>
        <w:rPr>
          <w:rFonts w:hint="eastAsia" w:ascii="仿宋" w:hAnsi="仿宋" w:eastAsia="仿宋" w:cs="仿宋"/>
          <w:b/>
          <w:bCs/>
          <w:spacing w:val="14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eastAsia="zh-CN"/>
        </w:rPr>
        <w:t>运营维护企业资质专业类别：</w:t>
      </w:r>
    </w:p>
    <w:p>
      <w:pPr>
        <w:spacing w:before="2" w:line="420" w:lineRule="auto"/>
        <w:ind w:right="21" w:firstLine="616" w:firstLineChars="200"/>
        <w:rPr>
          <w:rFonts w:ascii="仿宋" w:hAnsi="仿宋" w:eastAsia="仿宋" w:cs="仿宋"/>
          <w:spacing w:val="14"/>
          <w:sz w:val="28"/>
          <w:szCs w:val="28"/>
        </w:rPr>
      </w:pPr>
      <w:r>
        <w:rPr>
          <w:rFonts w:ascii="仿宋" w:hAnsi="仿宋" w:eastAsia="仿宋" w:cs="仿宋"/>
          <w:spacing w:val="14"/>
          <w:sz w:val="28"/>
          <w:szCs w:val="28"/>
        </w:rPr>
        <w:t>1、生活污水处理</w:t>
      </w:r>
    </w:p>
    <w:p>
      <w:pPr>
        <w:spacing w:before="2" w:line="420" w:lineRule="auto"/>
        <w:ind w:right="21" w:firstLine="616" w:firstLineChars="200"/>
        <w:rPr>
          <w:rFonts w:ascii="仿宋" w:hAnsi="仿宋" w:eastAsia="仿宋" w:cs="仿宋"/>
          <w:spacing w:val="14"/>
          <w:sz w:val="28"/>
          <w:szCs w:val="28"/>
        </w:rPr>
      </w:pPr>
      <w:r>
        <w:rPr>
          <w:rFonts w:ascii="仿宋" w:hAnsi="仿宋" w:eastAsia="仿宋" w:cs="仿宋"/>
          <w:spacing w:val="14"/>
          <w:sz w:val="28"/>
          <w:szCs w:val="28"/>
        </w:rPr>
        <w:t>2、工业废水处理</w:t>
      </w:r>
    </w:p>
    <w:p>
      <w:pPr>
        <w:spacing w:before="2" w:line="420" w:lineRule="auto"/>
        <w:ind w:right="21" w:firstLine="616" w:firstLineChars="200"/>
        <w:rPr>
          <w:rFonts w:ascii="仿宋" w:hAnsi="仿宋" w:eastAsia="仿宋" w:cs="仿宋"/>
          <w:spacing w:val="14"/>
          <w:sz w:val="28"/>
          <w:szCs w:val="28"/>
        </w:rPr>
      </w:pPr>
      <w:r>
        <w:rPr>
          <w:rFonts w:ascii="仿宋" w:hAnsi="仿宋" w:eastAsia="仿宋" w:cs="仿宋"/>
          <w:spacing w:val="14"/>
          <w:sz w:val="28"/>
          <w:szCs w:val="28"/>
        </w:rPr>
        <w:t>3、工业废气处理 (不含易燃易爆有毒气体)</w:t>
      </w:r>
    </w:p>
    <w:p>
      <w:pPr>
        <w:spacing w:before="2" w:line="420" w:lineRule="auto"/>
        <w:ind w:right="21" w:firstLine="616" w:firstLineChars="200"/>
        <w:rPr>
          <w:rFonts w:ascii="仿宋" w:hAnsi="仿宋" w:eastAsia="仿宋" w:cs="仿宋"/>
          <w:spacing w:val="14"/>
          <w:sz w:val="28"/>
          <w:szCs w:val="28"/>
        </w:rPr>
      </w:pPr>
      <w:r>
        <w:rPr>
          <w:rFonts w:ascii="仿宋" w:hAnsi="仿宋" w:eastAsia="仿宋" w:cs="仿宋"/>
          <w:spacing w:val="14"/>
          <w:sz w:val="28"/>
          <w:szCs w:val="28"/>
        </w:rPr>
        <w:t>4</w:t>
      </w:r>
      <w:r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  <w:t>、</w:t>
      </w:r>
      <w:r>
        <w:rPr>
          <w:rFonts w:ascii="仿宋" w:hAnsi="仿宋" w:eastAsia="仿宋" w:cs="仿宋"/>
          <w:spacing w:val="14"/>
          <w:sz w:val="28"/>
          <w:szCs w:val="28"/>
        </w:rPr>
        <w:t>噪音处理</w:t>
      </w:r>
    </w:p>
    <w:p>
      <w:pPr>
        <w:spacing w:before="2" w:line="420" w:lineRule="auto"/>
        <w:ind w:right="21" w:firstLine="616" w:firstLineChars="200"/>
        <w:rPr>
          <w:rFonts w:ascii="仿宋" w:hAnsi="仿宋" w:eastAsia="仿宋" w:cs="仿宋"/>
          <w:spacing w:val="14"/>
          <w:sz w:val="28"/>
          <w:szCs w:val="28"/>
        </w:rPr>
      </w:pPr>
      <w:r>
        <w:rPr>
          <w:rFonts w:ascii="仿宋" w:hAnsi="仿宋" w:eastAsia="仿宋" w:cs="仿宋"/>
          <w:spacing w:val="14"/>
          <w:sz w:val="28"/>
          <w:szCs w:val="28"/>
        </w:rPr>
        <w:t>5、固体废物处理处置</w:t>
      </w:r>
    </w:p>
    <w:p>
      <w:pPr>
        <w:spacing w:before="2" w:line="420" w:lineRule="auto"/>
        <w:ind w:right="21" w:firstLine="616" w:firstLineChars="200"/>
        <w:rPr>
          <w:rFonts w:ascii="仿宋" w:hAnsi="仿宋" w:eastAsia="仿宋" w:cs="仿宋"/>
          <w:spacing w:val="14"/>
          <w:sz w:val="28"/>
          <w:szCs w:val="28"/>
        </w:rPr>
      </w:pPr>
      <w:r>
        <w:rPr>
          <w:rFonts w:ascii="仿宋" w:hAnsi="仿宋" w:eastAsia="仿宋" w:cs="仿宋"/>
          <w:spacing w:val="14"/>
          <w:sz w:val="28"/>
          <w:szCs w:val="28"/>
        </w:rPr>
        <w:t>6、自动监控系统与装置</w:t>
      </w:r>
    </w:p>
    <w:p>
      <w:pPr>
        <w:spacing w:before="2" w:line="420" w:lineRule="auto"/>
        <w:ind w:right="21" w:firstLine="616" w:firstLineChars="200"/>
        <w:rPr>
          <w:rFonts w:ascii="仿宋" w:hAnsi="仿宋" w:eastAsia="仿宋" w:cs="仿宋"/>
          <w:spacing w:val="14"/>
          <w:sz w:val="28"/>
          <w:szCs w:val="28"/>
        </w:rPr>
      </w:pPr>
      <w:r>
        <w:rPr>
          <w:rFonts w:ascii="仿宋" w:hAnsi="仿宋" w:eastAsia="仿宋" w:cs="仿宋"/>
          <w:spacing w:val="14"/>
          <w:sz w:val="28"/>
          <w:szCs w:val="28"/>
        </w:rPr>
        <w:t>7、大数据平台及环境信息网络</w:t>
      </w:r>
    </w:p>
    <w:p>
      <w:pPr>
        <w:spacing w:before="2" w:line="420" w:lineRule="auto"/>
        <w:ind w:right="21" w:firstLine="616" w:firstLineChars="200"/>
        <w:rPr>
          <w:rFonts w:ascii="仿宋" w:hAnsi="仿宋" w:eastAsia="仿宋" w:cs="仿宋"/>
          <w:spacing w:val="14"/>
          <w:sz w:val="28"/>
          <w:szCs w:val="28"/>
        </w:rPr>
      </w:pPr>
      <w:r>
        <w:rPr>
          <w:rFonts w:ascii="仿宋" w:hAnsi="仿宋" w:eastAsia="仿宋" w:cs="仿宋"/>
          <w:spacing w:val="14"/>
          <w:sz w:val="28"/>
          <w:szCs w:val="28"/>
        </w:rPr>
        <w:t>8、环境检测仪器及输送运载工具</w:t>
      </w:r>
    </w:p>
    <w:p>
      <w:pPr>
        <w:spacing w:before="2" w:line="420" w:lineRule="auto"/>
        <w:ind w:right="21" w:firstLine="616" w:firstLineChars="200"/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pacing w:val="14"/>
          <w:sz w:val="28"/>
          <w:szCs w:val="28"/>
          <w:lang w:val="en-US" w:eastAsia="zh-CN"/>
        </w:rPr>
        <w:t>9、环境修复（水体修复 ）</w:t>
      </w:r>
      <w:r>
        <w:rPr>
          <w:rFonts w:ascii="仿宋" w:hAnsi="仿宋" w:eastAsia="仿宋" w:cs="仿宋"/>
          <w:spacing w:val="14"/>
          <w:sz w:val="28"/>
          <w:szCs w:val="28"/>
        </w:rPr>
        <w:t xml:space="preserve"> </w:t>
      </w:r>
    </w:p>
    <w:p>
      <w:pPr>
        <w:spacing w:before="2" w:line="420" w:lineRule="auto"/>
        <w:ind w:right="21"/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  <w:t>备注：以上概括属于业务范围大项，大项可细分多种小项业务特长，具体细分项依据标准跟申报站老师详细沟通。</w:t>
      </w:r>
    </w:p>
    <w:p>
      <w:pPr>
        <w:spacing w:before="2" w:line="420" w:lineRule="auto"/>
        <w:ind w:right="21"/>
        <w:rPr>
          <w:rFonts w:hint="eastAsia" w:ascii="仿宋" w:hAnsi="仿宋" w:eastAsia="仿宋" w:cs="仿宋"/>
          <w:b/>
          <w:bCs/>
          <w:spacing w:val="14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eastAsia="zh-CN"/>
        </w:rPr>
        <w:t>资质等级：</w:t>
      </w:r>
    </w:p>
    <w:p>
      <w:pPr>
        <w:spacing w:before="2" w:line="420" w:lineRule="auto"/>
        <w:ind w:right="21" w:firstLine="616" w:firstLineChars="200"/>
        <w:rPr>
          <w:rFonts w:hint="default" w:ascii="仿宋" w:hAnsi="仿宋" w:eastAsia="仿宋" w:cs="仿宋"/>
          <w:spacing w:val="14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28"/>
          <w:szCs w:val="28"/>
          <w:lang w:val="en-US" w:eastAsia="zh-CN"/>
        </w:rPr>
        <w:t>A级                 AA级                AAA级</w:t>
      </w:r>
    </w:p>
    <w:p>
      <w:pPr>
        <w:spacing w:before="2" w:line="420" w:lineRule="auto"/>
        <w:ind w:right="21"/>
        <w:rPr>
          <w:rFonts w:hint="eastAsia" w:ascii="仿宋" w:hAnsi="仿宋" w:eastAsia="仿宋" w:cs="仿宋"/>
          <w:b/>
          <w:bCs/>
          <w:spacing w:val="14"/>
          <w:sz w:val="28"/>
          <w:szCs w:val="28"/>
          <w:lang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eastAsia="zh-CN"/>
        </w:rPr>
        <w:t>收费标准：</w:t>
      </w:r>
    </w:p>
    <w:p>
      <w:pPr>
        <w:spacing w:before="2" w:line="420" w:lineRule="auto"/>
        <w:ind w:right="21" w:firstLine="616" w:firstLineChars="200"/>
        <w:rPr>
          <w:rFonts w:ascii="仿宋" w:hAnsi="仿宋" w:eastAsia="仿宋" w:cs="仿宋"/>
          <w:spacing w:val="14"/>
          <w:sz w:val="28"/>
          <w:szCs w:val="28"/>
        </w:rPr>
      </w:pPr>
      <w:r>
        <w:rPr>
          <w:rFonts w:ascii="仿宋" w:hAnsi="仿宋" w:eastAsia="仿宋" w:cs="仿宋"/>
          <w:spacing w:val="14"/>
          <w:sz w:val="28"/>
          <w:szCs w:val="28"/>
        </w:rPr>
        <w:t>临时资质</w:t>
      </w:r>
      <w:r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  <w:t>：</w:t>
      </w:r>
      <w:r>
        <w:rPr>
          <w:rFonts w:ascii="仿宋" w:hAnsi="仿宋" w:eastAsia="仿宋" w:cs="仿宋"/>
          <w:spacing w:val="14"/>
          <w:sz w:val="28"/>
          <w:szCs w:val="28"/>
        </w:rPr>
        <w:t>13000 元 (资质认证费 10000、专家费 3000)</w:t>
      </w:r>
    </w:p>
    <w:sdt>
      <w:sdtPr>
        <w:rPr>
          <w:rFonts w:ascii="仿宋" w:hAnsi="仿宋" w:eastAsia="仿宋" w:cs="仿宋"/>
          <w:spacing w:val="14"/>
          <w:sz w:val="28"/>
          <w:szCs w:val="28"/>
        </w:rPr>
        <w:id w:val="2"/>
        <w:docPartObj>
          <w:docPartGallery w:val="Table of Contents"/>
          <w:docPartUnique/>
        </w:docPartObj>
      </w:sdtPr>
      <w:sdtEndPr>
        <w:rPr>
          <w:rFonts w:ascii="仿宋" w:hAnsi="仿宋" w:eastAsia="仿宋" w:cs="仿宋"/>
          <w:spacing w:val="14"/>
          <w:sz w:val="28"/>
          <w:szCs w:val="28"/>
        </w:rPr>
      </w:sdtEndPr>
      <w:sdtContent>
        <w:p>
          <w:pPr>
            <w:spacing w:before="2" w:line="420" w:lineRule="auto"/>
            <w:ind w:right="21" w:firstLine="616" w:firstLineChars="200"/>
            <w:rPr>
              <w:rFonts w:ascii="仿宋" w:hAnsi="仿宋" w:eastAsia="仿宋" w:cs="仿宋"/>
              <w:spacing w:val="14"/>
              <w:sz w:val="28"/>
              <w:szCs w:val="28"/>
            </w:rPr>
          </w:pPr>
          <w:r>
            <w:rPr>
              <w:rFonts w:ascii="仿宋" w:hAnsi="仿宋" w:eastAsia="仿宋" w:cs="仿宋"/>
              <w:spacing w:val="14"/>
              <w:sz w:val="28"/>
              <w:szCs w:val="28"/>
            </w:rPr>
            <w:t>A 级：13000</w:t>
          </w:r>
          <w:r>
            <w:rPr>
              <w:rFonts w:hint="eastAsia" w:ascii="仿宋" w:hAnsi="仿宋" w:eastAsia="仿宋" w:cs="仿宋"/>
              <w:spacing w:val="14"/>
              <w:sz w:val="28"/>
              <w:szCs w:val="28"/>
              <w:lang w:eastAsia="zh-CN"/>
            </w:rPr>
            <w:t>元</w:t>
          </w:r>
          <w:r>
            <w:rPr>
              <w:rFonts w:ascii="仿宋" w:hAnsi="仿宋" w:eastAsia="仿宋" w:cs="仿宋"/>
              <w:spacing w:val="14"/>
              <w:sz w:val="28"/>
              <w:szCs w:val="28"/>
            </w:rPr>
            <w:t xml:space="preserve"> </w:t>
          </w:r>
          <w:r>
            <w:rPr>
              <w:rFonts w:hint="eastAsia" w:ascii="仿宋" w:hAnsi="仿宋" w:eastAsia="仿宋" w:cs="仿宋"/>
              <w:spacing w:val="14"/>
              <w:sz w:val="28"/>
              <w:szCs w:val="28"/>
              <w:lang w:val="en-US" w:eastAsia="zh-CN"/>
            </w:rPr>
            <w:t xml:space="preserve">  </w:t>
          </w:r>
          <w:r>
            <w:rPr>
              <w:rFonts w:ascii="仿宋" w:hAnsi="仿宋" w:eastAsia="仿宋" w:cs="仿宋"/>
              <w:spacing w:val="14"/>
              <w:sz w:val="28"/>
              <w:szCs w:val="28"/>
            </w:rPr>
            <w:t>(资质认证费 10000、专家审场费 3000)</w:t>
          </w:r>
        </w:p>
        <w:p>
          <w:pPr>
            <w:spacing w:before="2" w:line="420" w:lineRule="auto"/>
            <w:ind w:right="21" w:firstLine="616" w:firstLineChars="200"/>
            <w:rPr>
              <w:rFonts w:ascii="仿宋" w:hAnsi="仿宋" w:eastAsia="仿宋" w:cs="仿宋"/>
              <w:spacing w:val="14"/>
              <w:sz w:val="28"/>
              <w:szCs w:val="28"/>
            </w:rPr>
          </w:pPr>
          <w:r>
            <w:rPr>
              <w:rFonts w:ascii="仿宋" w:hAnsi="仿宋" w:eastAsia="仿宋" w:cs="仿宋"/>
              <w:spacing w:val="14"/>
              <w:sz w:val="28"/>
              <w:szCs w:val="28"/>
            </w:rPr>
            <w:t xml:space="preserve">AA级：17000元 </w:t>
          </w:r>
          <w:r>
            <w:rPr>
              <w:rFonts w:hint="eastAsia" w:ascii="仿宋" w:hAnsi="仿宋" w:eastAsia="仿宋" w:cs="仿宋"/>
              <w:spacing w:val="14"/>
              <w:sz w:val="28"/>
              <w:szCs w:val="28"/>
              <w:lang w:val="en-US" w:eastAsia="zh-CN"/>
            </w:rPr>
            <w:t xml:space="preserve">  </w:t>
          </w:r>
          <w:r>
            <w:rPr>
              <w:rFonts w:ascii="仿宋" w:hAnsi="仿宋" w:eastAsia="仿宋" w:cs="仿宋"/>
              <w:spacing w:val="14"/>
              <w:sz w:val="28"/>
              <w:szCs w:val="28"/>
            </w:rPr>
            <w:t>(资质认证费 14000、专家审场费 3000)</w:t>
          </w:r>
        </w:p>
        <w:p>
          <w:pPr>
            <w:spacing w:before="2" w:line="420" w:lineRule="auto"/>
            <w:ind w:right="21" w:firstLine="616" w:firstLineChars="200"/>
            <w:rPr>
              <w:rFonts w:ascii="仿宋" w:hAnsi="仿宋" w:eastAsia="仿宋" w:cs="仿宋"/>
              <w:spacing w:val="14"/>
              <w:sz w:val="28"/>
              <w:szCs w:val="28"/>
            </w:rPr>
          </w:pPr>
          <w:r>
            <w:rPr>
              <w:rFonts w:ascii="仿宋" w:hAnsi="仿宋" w:eastAsia="仿宋" w:cs="仿宋"/>
              <w:spacing w:val="14"/>
              <w:sz w:val="28"/>
              <w:szCs w:val="28"/>
            </w:rPr>
            <w:t>AAA级：24000</w:t>
          </w:r>
          <w:r>
            <w:rPr>
              <w:rFonts w:hint="eastAsia" w:ascii="仿宋" w:hAnsi="仿宋" w:eastAsia="仿宋" w:cs="仿宋"/>
              <w:spacing w:val="14"/>
              <w:sz w:val="28"/>
              <w:szCs w:val="28"/>
              <w:lang w:eastAsia="zh-CN"/>
            </w:rPr>
            <w:t>元</w:t>
          </w:r>
          <w:r>
            <w:rPr>
              <w:rFonts w:ascii="仿宋" w:hAnsi="仿宋" w:eastAsia="仿宋" w:cs="仿宋"/>
              <w:spacing w:val="14"/>
              <w:sz w:val="28"/>
              <w:szCs w:val="28"/>
            </w:rPr>
            <w:t xml:space="preserve">  (资质认证费 21000、专家审场费 3000)</w:t>
          </w:r>
        </w:p>
      </w:sdtContent>
    </w:sdt>
    <w:p>
      <w:pPr>
        <w:spacing w:before="2" w:line="420" w:lineRule="auto"/>
        <w:ind w:right="21" w:firstLine="616" w:firstLineChars="200"/>
        <w:rPr>
          <w:rFonts w:ascii="仿宋" w:hAnsi="仿宋" w:eastAsia="仿宋" w:cs="仿宋"/>
          <w:spacing w:val="14"/>
          <w:sz w:val="28"/>
          <w:szCs w:val="28"/>
        </w:rPr>
      </w:pPr>
      <w:r>
        <w:rPr>
          <w:rFonts w:ascii="仿宋" w:hAnsi="仿宋" w:eastAsia="仿宋" w:cs="仿宋"/>
          <w:spacing w:val="14"/>
          <w:sz w:val="28"/>
          <w:szCs w:val="28"/>
        </w:rPr>
        <w:t>备注：评审专家下企业的差旅费、招待费由企业另行单独支付---实报实销。</w:t>
      </w:r>
    </w:p>
    <w:p>
      <w:pPr>
        <w:spacing w:before="2" w:line="420" w:lineRule="auto"/>
        <w:ind w:right="21" w:firstLine="616" w:firstLineChars="200"/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14"/>
          <w:sz w:val="28"/>
          <w:szCs w:val="28"/>
        </w:rPr>
        <w:t>临时资质暂不审核现场</w:t>
      </w:r>
      <w:r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  <w:t>，</w:t>
      </w:r>
      <w:r>
        <w:rPr>
          <w:rFonts w:ascii="仿宋" w:hAnsi="仿宋" w:eastAsia="仿宋" w:cs="仿宋"/>
          <w:spacing w:val="14"/>
          <w:sz w:val="28"/>
          <w:szCs w:val="28"/>
        </w:rPr>
        <w:t>以提供资料为主，一年内更改正式资质工本费用800元</w:t>
      </w:r>
      <w:r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  <w:t>，如更换专业另加专家费</w:t>
      </w:r>
      <w:r>
        <w:rPr>
          <w:rFonts w:hint="eastAsia" w:ascii="仿宋" w:hAnsi="仿宋" w:eastAsia="仿宋" w:cs="仿宋"/>
          <w:spacing w:val="14"/>
          <w:sz w:val="28"/>
          <w:szCs w:val="28"/>
          <w:lang w:val="en-US" w:eastAsia="zh-CN"/>
        </w:rPr>
        <w:t>3000元</w:t>
      </w:r>
      <w:r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  <w:t>。</w:t>
      </w:r>
    </w:p>
    <w:p>
      <w:pPr>
        <w:spacing w:before="2" w:line="420" w:lineRule="auto"/>
        <w:ind w:right="21" w:firstLine="616" w:firstLineChars="200"/>
        <w:rPr>
          <w:rFonts w:ascii="仿宋" w:hAnsi="仿宋" w:eastAsia="仿宋" w:cs="仿宋"/>
          <w:spacing w:val="14"/>
          <w:sz w:val="28"/>
          <w:szCs w:val="28"/>
        </w:rPr>
      </w:pPr>
      <w:r>
        <w:rPr>
          <w:rFonts w:ascii="仿宋" w:hAnsi="仿宋" w:eastAsia="仿宋" w:cs="仿宋"/>
          <w:spacing w:val="14"/>
          <w:sz w:val="28"/>
          <w:szCs w:val="28"/>
        </w:rPr>
        <w:t>环保</w:t>
      </w:r>
      <w:r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  <w:t>设施设备</w:t>
      </w:r>
      <w:r>
        <w:rPr>
          <w:rFonts w:ascii="仿宋" w:hAnsi="仿宋" w:eastAsia="仿宋" w:cs="仿宋"/>
          <w:spacing w:val="14"/>
          <w:sz w:val="28"/>
          <w:szCs w:val="28"/>
        </w:rPr>
        <w:t>运营维护资质以上收费标准为一个大项，如果增加大项需要在增加单项的评审费和专家审</w:t>
      </w:r>
      <w:r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  <w:t>场</w:t>
      </w:r>
      <w:r>
        <w:rPr>
          <w:rFonts w:ascii="仿宋" w:hAnsi="仿宋" w:eastAsia="仿宋" w:cs="仿宋"/>
          <w:spacing w:val="14"/>
          <w:sz w:val="28"/>
          <w:szCs w:val="28"/>
        </w:rPr>
        <w:t>费。</w:t>
      </w:r>
    </w:p>
    <w:p>
      <w:pPr>
        <w:spacing w:before="2" w:line="420" w:lineRule="auto"/>
        <w:ind w:right="21"/>
        <w:rPr>
          <w:rFonts w:ascii="仿宋" w:hAnsi="仿宋" w:eastAsia="仿宋" w:cs="仿宋"/>
          <w:b/>
          <w:bCs/>
          <w:spacing w:val="14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eastAsia="zh-CN"/>
        </w:rPr>
        <w:t>申请流程：</w:t>
      </w:r>
    </w:p>
    <w:p>
      <w:pPr>
        <w:spacing w:before="2" w:line="420" w:lineRule="auto"/>
        <w:ind w:right="21" w:firstLine="616" w:firstLineChars="200"/>
        <w:rPr>
          <w:rFonts w:hint="eastAsia" w:ascii="仿宋" w:hAnsi="仿宋" w:eastAsia="仿宋" w:cs="仿宋"/>
          <w:spacing w:val="14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28"/>
          <w:szCs w:val="28"/>
          <w:lang w:val="en-US" w:eastAsia="zh-CN"/>
        </w:rPr>
        <w:t>1、企业填写初审表----确定资质专业、级别，客户无异议，办理费用。</w:t>
      </w:r>
    </w:p>
    <w:p>
      <w:pPr>
        <w:spacing w:before="2" w:line="420" w:lineRule="auto"/>
        <w:ind w:right="21" w:firstLine="616" w:firstLineChars="200"/>
        <w:rPr>
          <w:rFonts w:hint="eastAsia" w:ascii="仿宋" w:hAnsi="仿宋" w:eastAsia="仿宋" w:cs="仿宋"/>
          <w:spacing w:val="14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28"/>
          <w:szCs w:val="28"/>
          <w:lang w:val="en-US" w:eastAsia="zh-CN"/>
        </w:rPr>
        <w:t>2、企业填写补充表----完善电子版资料，确认专家下企业时间。</w:t>
      </w:r>
    </w:p>
    <w:p>
      <w:pPr>
        <w:spacing w:before="2" w:line="420" w:lineRule="auto"/>
        <w:ind w:right="21" w:firstLine="616" w:firstLineChars="200"/>
        <w:rPr>
          <w:rFonts w:hint="eastAsia" w:ascii="仿宋" w:hAnsi="仿宋" w:eastAsia="仿宋" w:cs="仿宋"/>
          <w:spacing w:val="14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28"/>
          <w:szCs w:val="28"/>
          <w:lang w:val="en-US" w:eastAsia="zh-CN"/>
        </w:rPr>
        <w:t>3、审核员下企业审核，审核完成后，提出不足项，改进项，待完成改进后，协会终审。</w:t>
      </w:r>
    </w:p>
    <w:p>
      <w:pPr>
        <w:spacing w:before="2" w:line="420" w:lineRule="auto"/>
        <w:ind w:right="21" w:firstLine="616" w:firstLineChars="200"/>
        <w:rPr>
          <w:rFonts w:hint="eastAsia" w:ascii="仿宋" w:hAnsi="仿宋" w:eastAsia="仿宋" w:cs="仿宋"/>
          <w:spacing w:val="14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28"/>
          <w:szCs w:val="28"/>
          <w:lang w:val="en-US" w:eastAsia="zh-CN"/>
        </w:rPr>
        <w:t>4、协会终审通过后一个月左右下发资质证书正本、副本。</w:t>
      </w:r>
    </w:p>
    <w:p>
      <w:pPr>
        <w:spacing w:before="2" w:line="420" w:lineRule="auto"/>
        <w:ind w:right="21" w:firstLine="616" w:firstLineChars="200"/>
        <w:rPr>
          <w:rFonts w:ascii="仿宋" w:hAnsi="仿宋" w:eastAsia="仿宋" w:cs="仿宋"/>
          <w:spacing w:val="14"/>
          <w:sz w:val="28"/>
          <w:szCs w:val="28"/>
        </w:rPr>
      </w:pPr>
    </w:p>
    <w:p>
      <w:pPr>
        <w:spacing w:before="2" w:line="420" w:lineRule="auto"/>
        <w:ind w:right="21"/>
        <w:rPr>
          <w:rFonts w:hint="eastAsia" w:ascii="仿宋" w:hAnsi="仿宋" w:eastAsia="仿宋" w:cs="仿宋"/>
          <w:b/>
          <w:bCs/>
          <w:spacing w:val="14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eastAsia="zh-CN"/>
        </w:rPr>
        <w:t>资质查询公示网址：</w:t>
      </w:r>
    </w:p>
    <w:p>
      <w:pPr>
        <w:spacing w:before="2" w:line="420" w:lineRule="auto"/>
        <w:ind w:right="21"/>
        <w:rPr>
          <w:rFonts w:hint="default" w:ascii="仿宋" w:hAnsi="仿宋" w:eastAsia="仿宋" w:cs="仿宋"/>
          <w:b/>
          <w:bCs/>
          <w:spacing w:val="14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val="en-US" w:eastAsia="zh-CN"/>
        </w:rPr>
        <w:t>http://</w:t>
      </w: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val="en-US" w:eastAsia="zh-CN"/>
        </w:rPr>
        <w:fldChar w:fldCharType="begin"/>
      </w: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val="en-US" w:eastAsia="zh-CN"/>
        </w:rPr>
        <w:instrText xml:space="preserve"> HYPERLINK "http://www.csmer.org.cn" </w:instrText>
      </w: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val="en-US" w:eastAsia="zh-CN"/>
        </w:rPr>
        <w:t>www.camer.org.cn</w:t>
      </w: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val="en-US" w:eastAsia="zh-CN"/>
        </w:rPr>
        <w:fldChar w:fldCharType="end"/>
      </w: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val="en-US" w:eastAsia="zh-CN"/>
        </w:rPr>
        <w:t xml:space="preserve"> /</w:t>
      </w:r>
    </w:p>
    <w:p>
      <w:pPr>
        <w:spacing w:before="2" w:line="420" w:lineRule="auto"/>
        <w:ind w:right="21"/>
        <w:rPr>
          <w:rFonts w:hint="eastAsia" w:ascii="仿宋" w:hAnsi="仿宋" w:eastAsia="仿宋" w:cs="仿宋"/>
          <w:b/>
          <w:bCs/>
          <w:spacing w:val="14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val="en-US" w:eastAsia="zh-CN"/>
        </w:rPr>
        <w:t>中国机电装备维修与改造技术协会</w:t>
      </w:r>
    </w:p>
    <w:p>
      <w:pPr>
        <w:spacing w:before="2" w:line="420" w:lineRule="auto"/>
        <w:ind w:right="21"/>
        <w:rPr>
          <w:rFonts w:hint="default" w:ascii="仿宋" w:hAnsi="仿宋" w:eastAsia="仿宋" w:cs="仿宋"/>
          <w:b/>
          <w:bCs/>
          <w:spacing w:val="14"/>
          <w:sz w:val="28"/>
          <w:szCs w:val="28"/>
          <w:lang w:val="en-US"/>
        </w:rPr>
      </w:pP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val="en-US" w:eastAsia="zh-CN"/>
        </w:rPr>
        <w:t>htp://www.camerhb.org.cn/</w:t>
      </w:r>
    </w:p>
    <w:p>
      <w:pPr>
        <w:spacing w:before="2" w:line="420" w:lineRule="auto"/>
        <w:ind w:right="21"/>
        <w:rPr>
          <w:rFonts w:hint="default" w:ascii="仿宋" w:hAnsi="仿宋" w:eastAsia="仿宋" w:cs="仿宋"/>
          <w:b/>
          <w:bCs/>
          <w:spacing w:val="14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val="en-US" w:eastAsia="zh-CN"/>
        </w:rPr>
        <w:t>中国机电装备维修与改造技术协会环保分会</w:t>
      </w:r>
    </w:p>
    <w:p>
      <w:pPr>
        <w:spacing w:before="2" w:line="420" w:lineRule="auto"/>
        <w:ind w:right="21"/>
        <w:rPr>
          <w:rFonts w:hint="eastAsia" w:ascii="仿宋" w:hAnsi="仿宋" w:eastAsia="仿宋" w:cs="仿宋"/>
          <w:b/>
          <w:bCs/>
          <w:spacing w:val="14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val="en-US" w:eastAsia="zh-CN"/>
        </w:rPr>
        <w:fldChar w:fldCharType="begin"/>
      </w: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val="en-US" w:eastAsia="zh-CN"/>
        </w:rPr>
        <w:instrText xml:space="preserve"> HYPERLINK "http://rbc.credit.cecbid.org.cn/" </w:instrText>
      </w: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val="en-US" w:eastAsia="zh-CN"/>
        </w:rPr>
        <w:t>http://rbc.credit.cecbid.org.cn/</w:t>
      </w: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val="en-US" w:eastAsia="zh-CN"/>
        </w:rPr>
        <w:fldChar w:fldCharType="end"/>
      </w:r>
    </w:p>
    <w:p>
      <w:pPr>
        <w:spacing w:before="2" w:line="420" w:lineRule="auto"/>
        <w:ind w:right="21"/>
        <w:rPr>
          <w:rFonts w:hint="default" w:ascii="仿宋" w:hAnsi="仿宋" w:eastAsia="仿宋" w:cs="仿宋"/>
          <w:b/>
          <w:bCs/>
          <w:spacing w:val="14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14"/>
          <w:sz w:val="28"/>
          <w:szCs w:val="28"/>
          <w:lang w:val="en-US" w:eastAsia="zh-CN"/>
        </w:rPr>
        <w:t>中国招标投标网</w:t>
      </w:r>
    </w:p>
    <w:p>
      <w:pPr>
        <w:spacing w:before="2" w:line="420" w:lineRule="auto"/>
        <w:ind w:right="21"/>
        <w:rPr>
          <w:rFonts w:ascii="仿宋" w:hAnsi="仿宋" w:eastAsia="仿宋" w:cs="仿宋"/>
          <w:spacing w:val="14"/>
          <w:sz w:val="28"/>
          <w:szCs w:val="28"/>
        </w:rPr>
      </w:pPr>
    </w:p>
    <w:p>
      <w:pPr>
        <w:spacing w:before="2" w:line="420" w:lineRule="auto"/>
        <w:ind w:right="21" w:firstLine="616" w:firstLineChars="200"/>
        <w:rPr>
          <w:rFonts w:hint="eastAsia" w:ascii="仿宋" w:hAnsi="仿宋" w:eastAsia="仿宋" w:cs="仿宋"/>
          <w:spacing w:val="14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28"/>
          <w:szCs w:val="28"/>
          <w:lang w:eastAsia="zh-CN"/>
        </w:rPr>
        <w:t>备注：临时资质暂不审核现场，以提供资料为主，一年内更改正式资质工本费</w:t>
      </w:r>
      <w:r>
        <w:rPr>
          <w:rFonts w:hint="eastAsia" w:ascii="仿宋" w:hAnsi="仿宋" w:eastAsia="仿宋" w:cs="仿宋"/>
          <w:spacing w:val="14"/>
          <w:sz w:val="28"/>
          <w:szCs w:val="28"/>
          <w:lang w:val="en-US" w:eastAsia="zh-CN"/>
        </w:rPr>
        <w:t>800元；企业资质需每年年检，总会年检费用2600元，环保分会年检费用2800元；企业资质三年到期换证，不分等级，每专业8000元资质认证费， 3000元现场专家审核费，差旅实报实销；资质有效期内升级需在原有费用上补相关差价；换证升级费用为11000元，另补相关差价。</w:t>
      </w:r>
    </w:p>
    <w:p>
      <w:pPr>
        <w:spacing w:line="285" w:lineRule="auto"/>
        <w:rPr>
          <w:rFonts w:ascii="Arial"/>
          <w:sz w:val="21"/>
        </w:rPr>
      </w:pPr>
    </w:p>
    <w:p>
      <w:pPr>
        <w:spacing w:line="285" w:lineRule="auto"/>
        <w:rPr>
          <w:rFonts w:ascii="Arial"/>
          <w:sz w:val="21"/>
        </w:rPr>
      </w:pPr>
    </w:p>
    <w:p>
      <w:pPr>
        <w:spacing w:line="285" w:lineRule="auto"/>
        <w:rPr>
          <w:rFonts w:ascii="Arial"/>
          <w:sz w:val="21"/>
        </w:rPr>
      </w:pPr>
    </w:p>
    <w:p>
      <w:pPr>
        <w:spacing w:line="285" w:lineRule="auto"/>
        <w:rPr>
          <w:rFonts w:ascii="Arial"/>
          <w:sz w:val="21"/>
        </w:rPr>
      </w:pPr>
    </w:p>
    <w:p>
      <w:pPr>
        <w:spacing w:line="285" w:lineRule="auto"/>
        <w:rPr>
          <w:rFonts w:ascii="Arial"/>
          <w:sz w:val="21"/>
        </w:rPr>
      </w:pPr>
    </w:p>
    <w:p>
      <w:pPr>
        <w:spacing w:line="285" w:lineRule="auto"/>
        <w:rPr>
          <w:rFonts w:ascii="Arial"/>
          <w:sz w:val="21"/>
        </w:rPr>
      </w:pPr>
    </w:p>
    <w:p>
      <w:pPr>
        <w:spacing w:line="285" w:lineRule="auto"/>
        <w:rPr>
          <w:rFonts w:ascii="Arial"/>
          <w:sz w:val="21"/>
        </w:rPr>
      </w:pPr>
    </w:p>
    <w:p>
      <w:pPr>
        <w:spacing w:line="285" w:lineRule="auto"/>
        <w:rPr>
          <w:rFonts w:ascii="Arial"/>
          <w:sz w:val="21"/>
        </w:rPr>
      </w:pPr>
    </w:p>
    <w:p>
      <w:pPr>
        <w:spacing w:line="285" w:lineRule="auto"/>
        <w:rPr>
          <w:rFonts w:ascii="Arial"/>
          <w:sz w:val="21"/>
        </w:rPr>
      </w:pPr>
    </w:p>
    <w:p>
      <w:pPr>
        <w:spacing w:line="285" w:lineRule="auto"/>
        <w:rPr>
          <w:rFonts w:ascii="Arial"/>
          <w:sz w:val="21"/>
        </w:rPr>
      </w:pPr>
    </w:p>
    <w:p>
      <w:pPr>
        <w:spacing w:line="285" w:lineRule="auto"/>
        <w:rPr>
          <w:rFonts w:ascii="Arial"/>
          <w:sz w:val="21"/>
        </w:rPr>
      </w:pPr>
    </w:p>
    <w:p>
      <w:pPr>
        <w:spacing w:line="285" w:lineRule="auto"/>
        <w:rPr>
          <w:rFonts w:ascii="Arial"/>
          <w:sz w:val="21"/>
        </w:rPr>
      </w:pPr>
    </w:p>
    <w:p>
      <w:pPr>
        <w:spacing w:line="285" w:lineRule="auto"/>
        <w:rPr>
          <w:rFonts w:ascii="Arial"/>
          <w:sz w:val="21"/>
        </w:rPr>
      </w:pPr>
    </w:p>
    <w:p>
      <w:pPr>
        <w:spacing w:line="285" w:lineRule="auto"/>
        <w:rPr>
          <w:rFonts w:ascii="Arial"/>
          <w:sz w:val="21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2606675</wp:posOffset>
            </wp:positionH>
            <wp:positionV relativeFrom="paragraph">
              <wp:posOffset>98425</wp:posOffset>
            </wp:positionV>
            <wp:extent cx="1511300" cy="1511300"/>
            <wp:effectExtent l="0" t="0" r="12700" b="12700"/>
            <wp:wrapNone/>
            <wp:docPr id="57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 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11300" cy="151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285" w:lineRule="auto"/>
        <w:rPr>
          <w:rFonts w:ascii="Arial"/>
          <w:sz w:val="21"/>
        </w:rPr>
      </w:pPr>
    </w:p>
    <w:p>
      <w:pPr>
        <w:spacing w:line="285" w:lineRule="auto"/>
        <w:rPr>
          <w:rFonts w:ascii="Arial"/>
          <w:sz w:val="21"/>
        </w:rPr>
      </w:pPr>
    </w:p>
    <w:p>
      <w:pPr>
        <w:spacing w:before="98" w:line="634" w:lineRule="exact"/>
        <w:ind w:right="142"/>
        <w:jc w:val="right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6"/>
          <w:position w:val="24"/>
          <w:sz w:val="30"/>
          <w:szCs w:val="30"/>
        </w:rPr>
        <w:t>中</w:t>
      </w:r>
      <w:r>
        <w:rPr>
          <w:rFonts w:ascii="仿宋" w:hAnsi="仿宋" w:eastAsia="仿宋" w:cs="仿宋"/>
          <w:spacing w:val="5"/>
          <w:position w:val="24"/>
          <w:sz w:val="30"/>
          <w:szCs w:val="30"/>
        </w:rPr>
        <w:t>国机电装备维修与改造技术协会环保分会</w:t>
      </w:r>
    </w:p>
    <w:p>
      <w:pPr>
        <w:spacing w:before="1" w:line="228" w:lineRule="auto"/>
        <w:ind w:left="388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10"/>
          <w:sz w:val="30"/>
          <w:szCs w:val="30"/>
        </w:rPr>
        <w:t>2</w:t>
      </w:r>
      <w:r>
        <w:rPr>
          <w:rFonts w:ascii="仿宋" w:hAnsi="仿宋" w:eastAsia="仿宋" w:cs="仿宋"/>
          <w:spacing w:val="-5"/>
          <w:sz w:val="30"/>
          <w:szCs w:val="30"/>
        </w:rPr>
        <w:t>02</w:t>
      </w:r>
      <w:r>
        <w:rPr>
          <w:rFonts w:hint="eastAsia" w:ascii="仿宋" w:hAnsi="仿宋" w:eastAsia="仿宋" w:cs="仿宋"/>
          <w:spacing w:val="-5"/>
          <w:sz w:val="30"/>
          <w:szCs w:val="30"/>
          <w:lang w:val="en-US" w:eastAsia="zh-CN"/>
        </w:rPr>
        <w:t xml:space="preserve">4 </w:t>
      </w:r>
      <w:r>
        <w:rPr>
          <w:rFonts w:ascii="仿宋" w:hAnsi="仿宋" w:eastAsia="仿宋" w:cs="仿宋"/>
          <w:spacing w:val="-5"/>
          <w:sz w:val="30"/>
          <w:szCs w:val="30"/>
        </w:rPr>
        <w:t xml:space="preserve">年 4 月 </w:t>
      </w:r>
      <w:r>
        <w:rPr>
          <w:rFonts w:hint="eastAsia" w:ascii="仿宋" w:hAnsi="仿宋" w:eastAsia="仿宋" w:cs="仿宋"/>
          <w:spacing w:val="-5"/>
          <w:sz w:val="30"/>
          <w:szCs w:val="30"/>
          <w:lang w:val="en-US" w:eastAsia="zh-CN"/>
        </w:rPr>
        <w:t>24</w:t>
      </w:r>
      <w:r>
        <w:rPr>
          <w:rFonts w:ascii="仿宋" w:hAnsi="仿宋" w:eastAsia="仿宋" w:cs="仿宋"/>
          <w:spacing w:val="-5"/>
          <w:sz w:val="30"/>
          <w:szCs w:val="30"/>
        </w:rPr>
        <w:t xml:space="preserve"> 日</w:t>
      </w:r>
    </w:p>
    <w:sectPr>
      <w:footerReference r:id="rId5" w:type="default"/>
      <w:pgSz w:w="11906" w:h="16840"/>
      <w:pgMar w:top="1372" w:right="1672" w:bottom="400" w:left="1786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V Boli">
    <w:panose1 w:val="02000500030200090000"/>
    <w:charset w:val="00"/>
    <w:family w:val="auto"/>
    <w:pitch w:val="default"/>
    <w:sig w:usb0="00000003" w:usb1="00000000" w:usb2="000001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MjU2OTJhYjcxMWQ2OTUwMGQwYmI0YTk2YjAzZDI2MmEifQ=="/>
  </w:docVars>
  <w:rsids>
    <w:rsidRoot w:val="00000000"/>
    <w:rsid w:val="050339CA"/>
    <w:rsid w:val="0CF94879"/>
    <w:rsid w:val="0FB623C9"/>
    <w:rsid w:val="16322361"/>
    <w:rsid w:val="16774218"/>
    <w:rsid w:val="19E27BFB"/>
    <w:rsid w:val="1CD13711"/>
    <w:rsid w:val="26E2748C"/>
    <w:rsid w:val="26E46BBB"/>
    <w:rsid w:val="2C1520B2"/>
    <w:rsid w:val="2CA376BD"/>
    <w:rsid w:val="2CE55B07"/>
    <w:rsid w:val="2FB32BA4"/>
    <w:rsid w:val="3304078A"/>
    <w:rsid w:val="359A3628"/>
    <w:rsid w:val="38666A14"/>
    <w:rsid w:val="38A71B51"/>
    <w:rsid w:val="38B60778"/>
    <w:rsid w:val="39494F12"/>
    <w:rsid w:val="3B8C5043"/>
    <w:rsid w:val="3CED6733"/>
    <w:rsid w:val="40746C07"/>
    <w:rsid w:val="41230975"/>
    <w:rsid w:val="41E60E43"/>
    <w:rsid w:val="431A6402"/>
    <w:rsid w:val="43AA712C"/>
    <w:rsid w:val="53A21BCD"/>
    <w:rsid w:val="58A12453"/>
    <w:rsid w:val="5A340519"/>
    <w:rsid w:val="5B095D74"/>
    <w:rsid w:val="5BA673C2"/>
    <w:rsid w:val="5E60690D"/>
    <w:rsid w:val="5FE53D4E"/>
    <w:rsid w:val="67E23992"/>
    <w:rsid w:val="76CC75F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5">
    <w:name w:val="Hyperlink"/>
    <w:basedOn w:val="4"/>
    <w:uiPriority w:val="0"/>
    <w:rPr>
      <w:color w:val="0000FF"/>
      <w:u w:val="single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6.png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ScaleCrop>false</ScaleCrop>
  <LinksUpToDate>false</LinksUpToDate>
  <Application>WPS Office_12.1.0.15120_F1E327BC-269C-435d-A152-05C5408002CA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2023-12-06T17:07:00Z</dcterms:created>
  <dc:creator>微软用户</dc:creator>
  <cp:lastModifiedBy>乡村建设--白老师</cp:lastModifiedBy>
  <dcterms:modified xsi:type="dcterms:W3CDTF">2024-04-24T06:38:39Z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2024-04-24T11:37:25Z</vt:filetime>
  </property>
  <property fmtid="{D5CDD505-2E9C-101B-9397-08002B2CF9AE}" pid="4" name="KSOProductBuildVer">
    <vt:lpwstr>2052-12.1.0.15120</vt:lpwstr>
  </property>
  <property fmtid="{D5CDD505-2E9C-101B-9397-08002B2CF9AE}" pid="5" name="ICV">
    <vt:lpwstr>4A8E1C074CDB42A0908A3A864A658E5E_13</vt:lpwstr>
  </property>
</Properties>
</file>